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C37F5" w14:textId="77777777" w:rsidR="00C27B23" w:rsidRPr="0041405A" w:rsidRDefault="0048249A">
      <w:pPr>
        <w:pStyle w:val="Titolo"/>
        <w:pageBreakBefore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Scheda di sintesi sulla rilevazione degli OIV o </w:t>
      </w:r>
      <w:r w:rsidR="009A5646" w:rsidRPr="0041405A">
        <w:rPr>
          <w:rFonts w:ascii="Titillium" w:hAnsi="Titillium"/>
          <w:sz w:val="20"/>
          <w:szCs w:val="20"/>
        </w:rPr>
        <w:t>organismi con funzioni analoghe</w:t>
      </w:r>
    </w:p>
    <w:p w14:paraId="210B9CB4" w14:textId="77777777" w:rsidR="00C27B23" w:rsidRPr="0041405A" w:rsidRDefault="00C27B23">
      <w:pPr>
        <w:pStyle w:val="Paragrafoelenco"/>
        <w:ind w:left="0" w:firstLine="0"/>
        <w:rPr>
          <w:rFonts w:ascii="Titillium" w:hAnsi="Titillium"/>
          <w:sz w:val="20"/>
          <w:szCs w:val="20"/>
        </w:rPr>
      </w:pPr>
    </w:p>
    <w:p w14:paraId="5587720B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14:paraId="67C16184" w14:textId="66F5D2E5" w:rsidR="00013B3E" w:rsidRPr="00242BA5" w:rsidRDefault="00013B3E" w:rsidP="00013B3E">
      <w:pPr>
        <w:pStyle w:val="Paragrafoelenco"/>
        <w:spacing w:after="0" w:line="276" w:lineRule="auto"/>
        <w:ind w:left="0" w:firstLine="0"/>
        <w:rPr>
          <w:rFonts w:ascii="Garamond" w:hAnsi="Garamond"/>
          <w:sz w:val="22"/>
          <w:szCs w:val="22"/>
        </w:rPr>
      </w:pPr>
      <w:r w:rsidRPr="00242BA5">
        <w:rPr>
          <w:rFonts w:ascii="Garamond" w:hAnsi="Garamond"/>
          <w:sz w:val="22"/>
          <w:szCs w:val="22"/>
        </w:rPr>
        <w:t xml:space="preserve">Data di inizio: </w:t>
      </w:r>
      <w:r w:rsidR="00963026">
        <w:rPr>
          <w:rFonts w:ascii="Garamond" w:hAnsi="Garamond"/>
          <w:sz w:val="22"/>
          <w:szCs w:val="22"/>
        </w:rPr>
        <w:t>25</w:t>
      </w:r>
      <w:r w:rsidRPr="00242BA5">
        <w:rPr>
          <w:rFonts w:ascii="Garamond" w:hAnsi="Garamond"/>
          <w:sz w:val="22"/>
          <w:szCs w:val="22"/>
        </w:rPr>
        <w:t>/05/202</w:t>
      </w:r>
      <w:r w:rsidR="00A260D1">
        <w:rPr>
          <w:rFonts w:ascii="Garamond" w:hAnsi="Garamond"/>
          <w:sz w:val="22"/>
          <w:szCs w:val="22"/>
        </w:rPr>
        <w:t>2</w:t>
      </w:r>
    </w:p>
    <w:p w14:paraId="00C6F4E6" w14:textId="77777777" w:rsidR="00013B3E" w:rsidRPr="00242BA5" w:rsidRDefault="00013B3E" w:rsidP="00013B3E">
      <w:pPr>
        <w:pStyle w:val="Paragrafoelenco"/>
        <w:spacing w:line="276" w:lineRule="auto"/>
        <w:ind w:left="0" w:firstLine="0"/>
        <w:rPr>
          <w:rFonts w:ascii="Garamond" w:hAnsi="Garamond"/>
          <w:sz w:val="22"/>
          <w:szCs w:val="22"/>
        </w:rPr>
      </w:pPr>
    </w:p>
    <w:p w14:paraId="6BADDD44" w14:textId="7D3B86BF" w:rsidR="00013B3E" w:rsidRPr="00242BA5" w:rsidRDefault="00013B3E" w:rsidP="00013B3E">
      <w:pPr>
        <w:pStyle w:val="Paragrafoelenco"/>
        <w:spacing w:line="276" w:lineRule="auto"/>
        <w:ind w:left="0" w:firstLine="0"/>
        <w:rPr>
          <w:rFonts w:ascii="Garamond" w:hAnsi="Garamond"/>
          <w:sz w:val="22"/>
          <w:szCs w:val="22"/>
        </w:rPr>
      </w:pPr>
      <w:r w:rsidRPr="00242BA5">
        <w:rPr>
          <w:rFonts w:ascii="Garamond" w:hAnsi="Garamond"/>
          <w:sz w:val="22"/>
          <w:szCs w:val="22"/>
        </w:rPr>
        <w:t>Data di fine:</w:t>
      </w:r>
      <w:r w:rsidR="00A901AE">
        <w:rPr>
          <w:rFonts w:ascii="Garamond" w:hAnsi="Garamond"/>
          <w:sz w:val="22"/>
          <w:szCs w:val="22"/>
        </w:rPr>
        <w:t xml:space="preserve"> </w:t>
      </w:r>
      <w:r w:rsidR="00883942">
        <w:rPr>
          <w:rFonts w:ascii="Garamond" w:hAnsi="Garamond"/>
          <w:sz w:val="22"/>
          <w:szCs w:val="22"/>
        </w:rPr>
        <w:t>3</w:t>
      </w:r>
      <w:r w:rsidR="00963026">
        <w:rPr>
          <w:rFonts w:ascii="Garamond" w:hAnsi="Garamond"/>
          <w:sz w:val="22"/>
          <w:szCs w:val="22"/>
        </w:rPr>
        <w:t>1/</w:t>
      </w:r>
      <w:r w:rsidRPr="00242BA5">
        <w:rPr>
          <w:rFonts w:ascii="Garamond" w:hAnsi="Garamond"/>
          <w:sz w:val="22"/>
          <w:szCs w:val="22"/>
        </w:rPr>
        <w:t>05/202</w:t>
      </w:r>
      <w:r w:rsidR="00A260D1">
        <w:rPr>
          <w:rFonts w:ascii="Garamond" w:hAnsi="Garamond"/>
          <w:sz w:val="22"/>
          <w:szCs w:val="22"/>
        </w:rPr>
        <w:t>2</w:t>
      </w:r>
    </w:p>
    <w:p w14:paraId="3A62AC11" w14:textId="77777777" w:rsidR="00C27B23" w:rsidRPr="0041405A" w:rsidRDefault="00C27B23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</w:rPr>
      </w:pPr>
    </w:p>
    <w:p w14:paraId="766FD9EB" w14:textId="77777777" w:rsidR="00C27B23" w:rsidRPr="0041405A" w:rsidRDefault="0048249A">
      <w:pPr>
        <w:pStyle w:val="Paragrafoelenco"/>
        <w:spacing w:after="0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Estensione della rilevazione (nel </w:t>
      </w:r>
      <w:r w:rsidR="00FC7906" w:rsidRPr="0041405A">
        <w:rPr>
          <w:rFonts w:ascii="Titillium" w:hAnsi="Titillium"/>
          <w:b/>
          <w:i/>
          <w:sz w:val="20"/>
          <w:szCs w:val="20"/>
        </w:rPr>
        <w:t xml:space="preserve">solo </w:t>
      </w:r>
      <w:r w:rsidRPr="0041405A">
        <w:rPr>
          <w:rFonts w:ascii="Titillium" w:hAnsi="Titillium"/>
          <w:b/>
          <w:i/>
          <w:sz w:val="20"/>
          <w:szCs w:val="20"/>
        </w:rPr>
        <w:t>caso di ammin</w:t>
      </w:r>
      <w:r w:rsidR="007A107C" w:rsidRPr="0041405A">
        <w:rPr>
          <w:rFonts w:ascii="Titillium" w:hAnsi="Titillium"/>
          <w:b/>
          <w:i/>
          <w:sz w:val="20"/>
          <w:szCs w:val="20"/>
        </w:rPr>
        <w:t>istrazioni</w:t>
      </w:r>
      <w:r w:rsidR="00FC7906" w:rsidRPr="0041405A">
        <w:rPr>
          <w:rFonts w:ascii="Titillium" w:hAnsi="Titillium"/>
          <w:b/>
          <w:i/>
          <w:sz w:val="20"/>
          <w:szCs w:val="20"/>
        </w:rPr>
        <w:t>/enti</w:t>
      </w:r>
      <w:r w:rsidR="007A107C" w:rsidRPr="0041405A">
        <w:rPr>
          <w:rFonts w:ascii="Titillium" w:hAnsi="Titillium"/>
          <w:b/>
          <w:i/>
          <w:sz w:val="20"/>
          <w:szCs w:val="20"/>
        </w:rPr>
        <w:t xml:space="preserve"> con uffici periferici)</w:t>
      </w:r>
    </w:p>
    <w:p w14:paraId="44DC3CAC" w14:textId="77777777" w:rsidR="00013B3E" w:rsidRDefault="00013B3E" w:rsidP="00013B3E">
      <w:pPr>
        <w:pStyle w:val="Paragrafoelenco"/>
        <w:spacing w:after="0"/>
        <w:ind w:left="0" w:firstLine="0"/>
        <w:rPr>
          <w:rFonts w:ascii="Garamond" w:hAnsi="Garamond"/>
        </w:rPr>
      </w:pPr>
    </w:p>
    <w:p w14:paraId="6C3A35C3" w14:textId="6BE04DF6" w:rsidR="00013B3E" w:rsidRPr="009450B2" w:rsidRDefault="00013B3E" w:rsidP="00013B3E">
      <w:pPr>
        <w:pStyle w:val="Paragrafoelenco"/>
        <w:spacing w:after="0"/>
        <w:ind w:left="0" w:firstLine="0"/>
        <w:rPr>
          <w:rFonts w:ascii="Garamond" w:hAnsi="Garamond"/>
        </w:rPr>
      </w:pPr>
      <w:r>
        <w:rPr>
          <w:rFonts w:ascii="Garamond" w:hAnsi="Garamond"/>
        </w:rPr>
        <w:t xml:space="preserve">La rilevazione ha riguardato l’unico ufficio dell’Ente in quanto l’Ordine non ha </w:t>
      </w:r>
      <w:r w:rsidR="00963026">
        <w:rPr>
          <w:rFonts w:ascii="Garamond" w:hAnsi="Garamond"/>
        </w:rPr>
        <w:t xml:space="preserve">nessun </w:t>
      </w:r>
      <w:r>
        <w:rPr>
          <w:rFonts w:ascii="Garamond" w:hAnsi="Garamond"/>
        </w:rPr>
        <w:t>uffici</w:t>
      </w:r>
      <w:r w:rsidR="00963026">
        <w:rPr>
          <w:rFonts w:ascii="Garamond" w:hAnsi="Garamond"/>
        </w:rPr>
        <w:t>o</w:t>
      </w:r>
      <w:r>
        <w:rPr>
          <w:rFonts w:ascii="Garamond" w:hAnsi="Garamond"/>
        </w:rPr>
        <w:t xml:space="preserve"> periferic</w:t>
      </w:r>
      <w:r w:rsidR="00963026">
        <w:rPr>
          <w:rFonts w:ascii="Garamond" w:hAnsi="Garamond"/>
        </w:rPr>
        <w:t>o e</w:t>
      </w:r>
      <w:r>
        <w:rPr>
          <w:rFonts w:ascii="Garamond" w:hAnsi="Garamond"/>
        </w:rPr>
        <w:t xml:space="preserve"> pertanto nella Griglia di rilevazione è stata utilizzata la dicitura “n/a” per la parte relativa agli uffici periferici.</w:t>
      </w:r>
    </w:p>
    <w:p w14:paraId="102D7014" w14:textId="77777777" w:rsidR="00013B3E" w:rsidRPr="00242BA5" w:rsidRDefault="00013B3E" w:rsidP="00013B3E">
      <w:pPr>
        <w:spacing w:after="0" w:line="276" w:lineRule="auto"/>
        <w:rPr>
          <w:rFonts w:ascii="Titillium" w:hAnsi="Titillium"/>
          <w:sz w:val="20"/>
          <w:szCs w:val="20"/>
        </w:rPr>
      </w:pPr>
    </w:p>
    <w:p w14:paraId="4B178938" w14:textId="77777777" w:rsidR="00C27B23" w:rsidRPr="00013B3E" w:rsidRDefault="00C27B23" w:rsidP="00013B3E">
      <w:pPr>
        <w:spacing w:after="0" w:line="276" w:lineRule="auto"/>
        <w:rPr>
          <w:rFonts w:ascii="Titillium" w:hAnsi="Titillium"/>
          <w:sz w:val="20"/>
          <w:szCs w:val="20"/>
        </w:rPr>
      </w:pPr>
    </w:p>
    <w:p w14:paraId="60F7F8B1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14:paraId="5069D4A2" w14:textId="1F8CEBC3" w:rsidR="00013B3E" w:rsidRDefault="00013B3E" w:rsidP="00D83BD2">
      <w:pPr>
        <w:pStyle w:val="Default"/>
        <w:tabs>
          <w:tab w:val="left" w:pos="0"/>
        </w:tabs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Nel periodo oggetto della rilevazione l’OIV/RPCT ha verificato sul sito istituzionale</w:t>
      </w:r>
      <w:r w:rsidR="00D83BD2">
        <w:rPr>
          <w:rFonts w:ascii="Garamond" w:hAnsi="Garamond"/>
        </w:rPr>
        <w:t>,</w:t>
      </w:r>
      <w:r>
        <w:rPr>
          <w:rFonts w:ascii="Garamond" w:hAnsi="Garamond"/>
        </w:rPr>
        <w:t xml:space="preserve"> anche attraverso l’utilizzo di supporti informatici</w:t>
      </w:r>
      <w:r w:rsidR="00D83BD2">
        <w:rPr>
          <w:rFonts w:ascii="Garamond" w:hAnsi="Garamond"/>
        </w:rPr>
        <w:t>,</w:t>
      </w:r>
      <w:r>
        <w:rPr>
          <w:rFonts w:ascii="Garamond" w:hAnsi="Garamond"/>
        </w:rPr>
        <w:t xml:space="preserve"> la presenza delle informazioni da pubblicare nel rispetto delle scadenze dettate dalla normativa. </w:t>
      </w:r>
      <w:r w:rsidR="00963026">
        <w:rPr>
          <w:rFonts w:ascii="Garamond" w:hAnsi="Garamond"/>
        </w:rPr>
        <w:t>S</w:t>
      </w:r>
      <w:r>
        <w:rPr>
          <w:rFonts w:ascii="Garamond" w:hAnsi="Garamond"/>
        </w:rPr>
        <w:t xml:space="preserve">i ritiene che essendo </w:t>
      </w:r>
      <w:r w:rsidR="00963026">
        <w:rPr>
          <w:rFonts w:ascii="Garamond" w:hAnsi="Garamond"/>
        </w:rPr>
        <w:t xml:space="preserve">questo </w:t>
      </w:r>
      <w:r>
        <w:rPr>
          <w:rFonts w:ascii="Garamond" w:hAnsi="Garamond"/>
        </w:rPr>
        <w:t>ente di ridotte dimensioni e con un organico</w:t>
      </w:r>
      <w:r w:rsidR="00963026">
        <w:rPr>
          <w:rFonts w:ascii="Garamond" w:hAnsi="Garamond"/>
        </w:rPr>
        <w:t xml:space="preserve"> composto da un’unica dipendente,</w:t>
      </w:r>
      <w:r>
        <w:rPr>
          <w:rFonts w:ascii="Garamond" w:hAnsi="Garamond"/>
        </w:rPr>
        <w:t xml:space="preserve"> si sia cercato di ottimizzare al meglio le procedure dei flussi informativi e la modalità di pubblicazione dei documenti.</w:t>
      </w:r>
    </w:p>
    <w:p w14:paraId="070F2A77" w14:textId="65CA6E39" w:rsidR="00013B3E" w:rsidRDefault="00013B3E" w:rsidP="00D83BD2">
      <w:pPr>
        <w:pStyle w:val="Default"/>
        <w:tabs>
          <w:tab w:val="left" w:pos="0"/>
        </w:tabs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>Si è rilevato che la sezione “Amministrazione Trasparente” è stata ulteriormente rivista, nell’ambito del processo di revisione del sito internet, sotto il profilo grafico e delle aggregazioni documentali al fine di migliorarne la fruizione.</w:t>
      </w:r>
    </w:p>
    <w:p w14:paraId="6BDCC203" w14:textId="51056D2A" w:rsidR="00013B3E" w:rsidRDefault="00013B3E" w:rsidP="00D83BD2">
      <w:pPr>
        <w:pStyle w:val="Default"/>
        <w:tabs>
          <w:tab w:val="left" w:pos="0"/>
        </w:tabs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Nel corso della rilevazione OIV/RPCT si è interfacciato con </w:t>
      </w:r>
      <w:r w:rsidR="00963026">
        <w:rPr>
          <w:rFonts w:ascii="Garamond" w:hAnsi="Garamond"/>
        </w:rPr>
        <w:t>la dipendente</w:t>
      </w:r>
      <w:r>
        <w:rPr>
          <w:rFonts w:ascii="Garamond" w:hAnsi="Garamond"/>
        </w:rPr>
        <w:t xml:space="preserve"> per approfondire le modalità di processo del flusso di trasmissione dati.</w:t>
      </w:r>
    </w:p>
    <w:p w14:paraId="5E38B5C4" w14:textId="03A4D6A0" w:rsidR="00013B3E" w:rsidRPr="00D83BD2" w:rsidRDefault="00013B3E" w:rsidP="00D83BD2">
      <w:pPr>
        <w:pStyle w:val="Default"/>
        <w:tabs>
          <w:tab w:val="left" w:pos="0"/>
        </w:tabs>
        <w:spacing w:line="360" w:lineRule="auto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Per alcune sottosezioni è stata utilizzata la dicitura “n/a” in relazione alle caratteristiche dell’Ente. </w:t>
      </w:r>
    </w:p>
    <w:p w14:paraId="206150EA" w14:textId="77777777" w:rsidR="00013B3E" w:rsidRPr="0041405A" w:rsidRDefault="00013B3E" w:rsidP="00D83BD2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14:paraId="2A2CF812" w14:textId="77777777" w:rsidR="00C27B23" w:rsidRPr="0041405A" w:rsidRDefault="0048249A" w:rsidP="00D83BD2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14:paraId="7416C703" w14:textId="1461DEF4" w:rsidR="00D83BD2" w:rsidRDefault="00D83BD2" w:rsidP="00D83BD2">
      <w:pPr>
        <w:spacing w:line="360" w:lineRule="auto"/>
        <w:rPr>
          <w:rFonts w:ascii="Garamond" w:hAnsi="Garamond"/>
        </w:rPr>
      </w:pPr>
      <w:r w:rsidRPr="00F9167D">
        <w:rPr>
          <w:rFonts w:ascii="Garamond" w:hAnsi="Garamond"/>
        </w:rPr>
        <w:t>Nessuna criticità rilevata.</w:t>
      </w:r>
    </w:p>
    <w:p w14:paraId="09B3040C" w14:textId="77777777" w:rsidR="00D83BD2" w:rsidRPr="00D83BD2" w:rsidRDefault="00D83BD2" w:rsidP="00D83BD2">
      <w:pPr>
        <w:spacing w:line="360" w:lineRule="auto"/>
        <w:rPr>
          <w:rFonts w:ascii="Garamond" w:hAnsi="Garamond"/>
        </w:rPr>
      </w:pPr>
    </w:p>
    <w:p w14:paraId="1E1B7D9E" w14:textId="5B089561" w:rsidR="00C27B23" w:rsidRDefault="0048249A" w:rsidP="00D83BD2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Eventuale documentazione da allegare</w:t>
      </w:r>
    </w:p>
    <w:p w14:paraId="7F2AE82B" w14:textId="14EE488C" w:rsidR="00D83BD2" w:rsidRPr="00F9167D" w:rsidRDefault="00D83BD2" w:rsidP="00D83BD2">
      <w:pPr>
        <w:spacing w:line="360" w:lineRule="auto"/>
        <w:rPr>
          <w:rFonts w:ascii="Garamond" w:hAnsi="Garamond"/>
        </w:rPr>
      </w:pPr>
      <w:r w:rsidRPr="00F9167D">
        <w:rPr>
          <w:rFonts w:ascii="Garamond" w:hAnsi="Garamond"/>
        </w:rPr>
        <w:t>Nessuna</w:t>
      </w:r>
      <w:r>
        <w:rPr>
          <w:rFonts w:ascii="Garamond" w:hAnsi="Garamond"/>
        </w:rPr>
        <w:t>.</w:t>
      </w:r>
    </w:p>
    <w:p w14:paraId="73578234" w14:textId="77777777" w:rsidR="00D83BD2" w:rsidRPr="0041405A" w:rsidRDefault="00D83BD2" w:rsidP="00D83BD2">
      <w:pPr>
        <w:spacing w:line="360" w:lineRule="auto"/>
        <w:rPr>
          <w:rFonts w:ascii="Titillium" w:hAnsi="Titillium"/>
          <w:b/>
          <w:i/>
          <w:sz w:val="20"/>
          <w:szCs w:val="20"/>
        </w:rPr>
      </w:pPr>
    </w:p>
    <w:sectPr w:rsidR="00D83BD2" w:rsidRPr="004140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E0884" w14:textId="77777777" w:rsidR="00AD4685" w:rsidRDefault="00AD4685">
      <w:pPr>
        <w:spacing w:after="0" w:line="240" w:lineRule="auto"/>
      </w:pPr>
      <w:r>
        <w:separator/>
      </w:r>
    </w:p>
  </w:endnote>
  <w:endnote w:type="continuationSeparator" w:id="0">
    <w:p w14:paraId="3D601519" w14:textId="77777777" w:rsidR="00AD4685" w:rsidRDefault="00AD4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B28D3" w14:textId="77777777" w:rsidR="00257242" w:rsidRDefault="0025724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97542" w14:textId="77777777" w:rsidR="00257242" w:rsidRDefault="0025724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7490A" w14:textId="77777777" w:rsidR="00257242" w:rsidRDefault="0025724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C8FAD" w14:textId="77777777" w:rsidR="00AD4685" w:rsidRDefault="00AD4685">
      <w:pPr>
        <w:spacing w:after="0" w:line="240" w:lineRule="auto"/>
      </w:pPr>
      <w:r>
        <w:separator/>
      </w:r>
    </w:p>
  </w:footnote>
  <w:footnote w:type="continuationSeparator" w:id="0">
    <w:p w14:paraId="638331AC" w14:textId="77777777" w:rsidR="00AD4685" w:rsidRDefault="00AD4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24E0D3" w14:textId="77777777" w:rsidR="00257242" w:rsidRDefault="0025724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9AA03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555522C6" wp14:editId="3E23EADC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1270"/>
          <wp:wrapSquare wrapText="bothSides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09BDA7A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</w:p>
  <w:p w14:paraId="06196CAA" w14:textId="77777777" w:rsidR="0085206C" w:rsidRDefault="0085206C" w:rsidP="0085206C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14:paraId="186A7BBE" w14:textId="77777777" w:rsidR="00C27B23" w:rsidRPr="000F2C0E" w:rsidRDefault="0048249A" w:rsidP="006E496C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 w:rsidRPr="000F2C0E">
      <w:rPr>
        <w:rFonts w:ascii="Titillium" w:hAnsi="Titillium"/>
        <w:b/>
        <w:sz w:val="20"/>
        <w:szCs w:val="20"/>
      </w:rPr>
      <w:t xml:space="preserve">Allegato 3 alla </w:t>
    </w:r>
    <w:r w:rsidRPr="000F2C0E">
      <w:rPr>
        <w:rFonts w:ascii="Titillium" w:hAnsi="Titillium" w:cs="Times New Roman"/>
        <w:b/>
        <w:sz w:val="20"/>
        <w:szCs w:val="20"/>
      </w:rPr>
      <w:t>delibera</w:t>
    </w:r>
    <w:r w:rsidR="004833D5" w:rsidRPr="000F2C0E">
      <w:rPr>
        <w:rFonts w:ascii="Titillium" w:hAnsi="Titillium" w:cs="Times New Roman"/>
        <w:b/>
        <w:sz w:val="20"/>
        <w:szCs w:val="20"/>
      </w:rPr>
      <w:t xml:space="preserve"> ANAC</w:t>
    </w:r>
    <w:r w:rsidRPr="000F2C0E">
      <w:rPr>
        <w:rFonts w:ascii="Titillium" w:hAnsi="Titillium" w:cs="Times New Roman"/>
        <w:b/>
        <w:sz w:val="20"/>
        <w:szCs w:val="20"/>
      </w:rPr>
      <w:t xml:space="preserve"> n. </w:t>
    </w:r>
    <w:r w:rsidR="00506EFE">
      <w:rPr>
        <w:rFonts w:ascii="Titillium" w:hAnsi="Titillium" w:cs="Times New Roman"/>
        <w:b/>
        <w:sz w:val="20"/>
        <w:szCs w:val="20"/>
      </w:rPr>
      <w:t>201</w:t>
    </w:r>
    <w:r w:rsidRPr="000F2C0E">
      <w:rPr>
        <w:rFonts w:ascii="Titillium" w:hAnsi="Titillium" w:cs="Times New Roman"/>
        <w:b/>
        <w:sz w:val="20"/>
        <w:szCs w:val="20"/>
      </w:rPr>
      <w:t>/</w:t>
    </w:r>
    <w:r w:rsidR="009C05D1" w:rsidRPr="000F2C0E">
      <w:rPr>
        <w:rFonts w:ascii="Titillium" w:hAnsi="Titillium" w:cs="Times New Roman"/>
        <w:b/>
        <w:sz w:val="20"/>
        <w:szCs w:val="20"/>
      </w:rPr>
      <w:t>202</w:t>
    </w:r>
    <w:r w:rsidR="00257242">
      <w:rPr>
        <w:rFonts w:ascii="Titillium" w:hAnsi="Titillium" w:cs="Times New Roman"/>
        <w:b/>
        <w:sz w:val="20"/>
        <w:szCs w:val="20"/>
      </w:rPr>
      <w:t>2</w:t>
    </w:r>
  </w:p>
  <w:p w14:paraId="4819F486" w14:textId="77777777" w:rsidR="0085206C" w:rsidRDefault="0085206C" w:rsidP="006E496C">
    <w:pPr>
      <w:pStyle w:val="Intestazione"/>
      <w:jc w:val="right"/>
      <w:rPr>
        <w:rFonts w:ascii="Garamond" w:hAnsi="Garamond" w:cs="Times New Roman"/>
        <w:b/>
      </w:rPr>
    </w:pPr>
  </w:p>
  <w:p w14:paraId="26C6A3FB" w14:textId="77777777" w:rsidR="0085206C" w:rsidRPr="006E496C" w:rsidRDefault="0085206C" w:rsidP="006E496C">
    <w:pPr>
      <w:pStyle w:val="Intestazione"/>
      <w:jc w:val="right"/>
      <w:rPr>
        <w:rFonts w:ascii="Garamond" w:hAnsi="Garamond" w:cs="Times New Roman"/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F4B38" w14:textId="77777777" w:rsidR="00257242" w:rsidRDefault="0025724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8271806">
    <w:abstractNumId w:val="1"/>
  </w:num>
  <w:num w:numId="2" w16cid:durableId="2102873154">
    <w:abstractNumId w:val="0"/>
  </w:num>
  <w:num w:numId="3" w16cid:durableId="1224830663">
    <w:abstractNumId w:val="2"/>
  </w:num>
  <w:num w:numId="4" w16cid:durableId="8730358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B23"/>
    <w:rsid w:val="00013B3E"/>
    <w:rsid w:val="00040F20"/>
    <w:rsid w:val="000F2C0E"/>
    <w:rsid w:val="0016468A"/>
    <w:rsid w:val="0024134D"/>
    <w:rsid w:val="00257242"/>
    <w:rsid w:val="002C572E"/>
    <w:rsid w:val="003E1CF5"/>
    <w:rsid w:val="0041405A"/>
    <w:rsid w:val="00416AD0"/>
    <w:rsid w:val="0048249A"/>
    <w:rsid w:val="004833D5"/>
    <w:rsid w:val="004F18CD"/>
    <w:rsid w:val="00506EFE"/>
    <w:rsid w:val="0060106A"/>
    <w:rsid w:val="006E496C"/>
    <w:rsid w:val="007052EA"/>
    <w:rsid w:val="00713BFD"/>
    <w:rsid w:val="00751D09"/>
    <w:rsid w:val="007A107C"/>
    <w:rsid w:val="00837860"/>
    <w:rsid w:val="0085206C"/>
    <w:rsid w:val="00861FE1"/>
    <w:rsid w:val="00883942"/>
    <w:rsid w:val="008A0378"/>
    <w:rsid w:val="00955140"/>
    <w:rsid w:val="00963026"/>
    <w:rsid w:val="009A5646"/>
    <w:rsid w:val="009C05D1"/>
    <w:rsid w:val="009C6FAC"/>
    <w:rsid w:val="00A260D1"/>
    <w:rsid w:val="00A52DF7"/>
    <w:rsid w:val="00A901AE"/>
    <w:rsid w:val="00AD4685"/>
    <w:rsid w:val="00AF790D"/>
    <w:rsid w:val="00C27B23"/>
    <w:rsid w:val="00C32BE7"/>
    <w:rsid w:val="00D27496"/>
    <w:rsid w:val="00D83BD2"/>
    <w:rsid w:val="00DF5E70"/>
    <w:rsid w:val="00F7095C"/>
    <w:rsid w:val="00FC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3E75F"/>
  <w15:docId w15:val="{56CB1834-868F-432B-9D79-8EB178F1D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Renza Menesatti</cp:lastModifiedBy>
  <cp:revision>2</cp:revision>
  <cp:lastPrinted>2022-05-19T09:08:00Z</cp:lastPrinted>
  <dcterms:created xsi:type="dcterms:W3CDTF">2022-06-30T16:56:00Z</dcterms:created>
  <dcterms:modified xsi:type="dcterms:W3CDTF">2022-06-30T16:56:00Z</dcterms:modified>
</cp:coreProperties>
</file>